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BDF" w:rsidRDefault="00552BDF" w:rsidP="000D62A0">
      <w:pPr>
        <w:pStyle w:val="ConsPlusTitle"/>
        <w:ind w:left="48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552BDF" w:rsidRPr="000D62A0" w:rsidRDefault="00552BDF" w:rsidP="000D62A0">
      <w:pPr>
        <w:pStyle w:val="ConsPlusTitle"/>
        <w:ind w:left="48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требованиям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определения</w:t>
      </w:r>
      <w:r w:rsidRPr="00552BDF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0D62A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нормативных затрат на обеспечение </w:t>
      </w:r>
      <w:r w:rsidR="000D62A0" w:rsidRPr="000D62A0">
        <w:rPr>
          <w:rFonts w:ascii="Times New Roman" w:eastAsia="Times New Roman" w:hAnsi="Times New Roman" w:cs="Times New Roman"/>
          <w:b w:val="0"/>
          <w:sz w:val="28"/>
          <w:szCs w:val="28"/>
        </w:rPr>
        <w:t>функций органов местного самоуправления, а также структурных подразделений органов местного самоуправления муниципального образования Новокубанский район, являющихся главными распорядителями средств бюджета муниципального образования Новокубанский район и подведомственных им муниципальных казенных учреждений</w:t>
      </w:r>
    </w:p>
    <w:p w:rsidR="00651657" w:rsidRPr="004F13C9" w:rsidRDefault="00651657" w:rsidP="000D62A0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552BDF" w:rsidRDefault="004A1D94" w:rsidP="00552BDF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79"/>
      <w:bookmarkEnd w:id="0"/>
      <w:r w:rsidRPr="00552BDF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E619D0" w:rsidRPr="000D62A0" w:rsidRDefault="00552BDF" w:rsidP="00552BDF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BDF">
        <w:rPr>
          <w:rFonts w:ascii="Times New Roman" w:hAnsi="Times New Roman" w:cs="Times New Roman"/>
          <w:b/>
          <w:sz w:val="28"/>
          <w:szCs w:val="28"/>
        </w:rPr>
        <w:t xml:space="preserve">определения нормативных затрат на </w:t>
      </w:r>
      <w:r w:rsidRPr="000D62A0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r w:rsidR="000D62A0" w:rsidRPr="000D62A0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функций органов местного самоуправления, а также структурных подразделений органов местного самоуправления муниципального образования Новокубанский район, являющихся главными распорядителями средств бюджета муниципального образования Новокубанский район и подведомственных им муниципальных казенных учреждений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074A27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85"/>
      <w:bookmarkEnd w:id="1"/>
      <w:r w:rsidRPr="00074A27">
        <w:rPr>
          <w:rFonts w:ascii="Times New Roman" w:hAnsi="Times New Roman" w:cs="Times New Roman"/>
          <w:b/>
          <w:sz w:val="28"/>
          <w:szCs w:val="28"/>
        </w:rPr>
        <w:t>1. Затраты на информационно-коммуникационные технологии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1. Затраты на абонентскую плату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85900" cy="352425"/>
            <wp:effectExtent l="0" t="0" r="0" b="952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F13C9">
        <w:rPr>
          <w:rFonts w:ascii="Times New Roman" w:hAnsi="Times New Roman" w:cs="Times New Roman"/>
          <w:sz w:val="28"/>
          <w:szCs w:val="28"/>
        </w:rPr>
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чи голосовой информации (далее – </w:t>
      </w:r>
      <w:r w:rsidRPr="004F13C9">
        <w:rPr>
          <w:rFonts w:ascii="Times New Roman" w:hAnsi="Times New Roman" w:cs="Times New Roman"/>
          <w:sz w:val="28"/>
          <w:szCs w:val="28"/>
        </w:rPr>
        <w:t>абонентский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номер для передачи голосовой информации)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я абонентская плата в расчете на 1 абонентский номер для передачи голосовой информации;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2. Затраты на повременную оплату местных телефонных соединений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828800" cy="38100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2A0" w:rsidRDefault="000D62A0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для передачи голосовой информации, используемых для местных телефонных соединений, с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м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тарифом;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продолжительность местных телефонных соединений в месяц в расчете на 1 абонентский номер для передачи голосовой информации по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минуты разговора при местных телефонных соединениях по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F13C9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местной телефонной связи по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609725" cy="352425"/>
            <wp:effectExtent l="0" t="0" r="9525" b="9525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подвижной связи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номер абонентской станции),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нормативами, определяемыми органами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Новокубанский район и </w:t>
      </w:r>
      <w:r w:rsidRPr="004F13C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44" w:tooltip="5. Государствен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" w:history="1">
        <w:r w:rsidRPr="00767FE0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767FE0"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Pr="004F13C9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нормативы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подвижной связи в расчете на 1 номер сотовой абонентской станции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установленными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(кварталов) предоставления услуги подвижной связи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4. Затраты на передачу данных с использованием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телекоммуникационной сети Интернет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сеть Интернет) и услуги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провайдеров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для планшетных компьютеров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552575" cy="400050"/>
            <wp:effectExtent l="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SIM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цена в расчете на 1 SIM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карту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передачи данных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5. Затраты на сеть Интернет и услуги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интернет</w:t>
      </w:r>
      <w:r w:rsidR="00BD7C32">
        <w:rPr>
          <w:rFonts w:ascii="Times New Roman" w:hAnsi="Times New Roman" w:cs="Times New Roman"/>
          <w:sz w:val="28"/>
          <w:szCs w:val="28"/>
        </w:rPr>
        <w:t>-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провайдеров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323975" cy="352425"/>
            <wp:effectExtent l="0" t="0" r="0" b="9525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каналов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пропускной способностью;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месячная цена аренды канала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аренды канала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иных услуг связи в сфере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коммуникационных технологий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752475" cy="352425"/>
            <wp:effectExtent l="0" t="0" r="9525" b="952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иной услуге связи, определяемая по фактическим данным отчетного финансового года.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При определении затрат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ремонт, указанный в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F171AE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>
          <w:rPr>
            <w:rFonts w:ascii="Times New Roman" w:hAnsi="Times New Roman" w:cs="Times New Roman"/>
            <w:sz w:val="28"/>
            <w:szCs w:val="28"/>
          </w:rPr>
          <w:t>1.8</w:t>
        </w:r>
      </w:hyperlink>
      <w:r w:rsidRPr="00F171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171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1.1</w:t>
      </w:r>
      <w:hyperlink w:anchor="Par203" w:tooltip="15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Зрпм) определяются по формуле" w:history="1"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48"/>
      <w:bookmarkEnd w:id="3"/>
      <w:r>
        <w:rPr>
          <w:rFonts w:ascii="Times New Roman" w:hAnsi="Times New Roman" w:cs="Times New Roman"/>
          <w:sz w:val="28"/>
          <w:szCs w:val="28"/>
        </w:rPr>
        <w:t>1.8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</w:t>
      </w:r>
      <w:r>
        <w:rPr>
          <w:rFonts w:ascii="Times New Roman" w:hAnsi="Times New Roman" w:cs="Times New Roman"/>
          <w:sz w:val="28"/>
          <w:szCs w:val="28"/>
        </w:rPr>
        <w:t>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профила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F13C9">
        <w:rPr>
          <w:rFonts w:ascii="Times New Roman" w:hAnsi="Times New Roman" w:cs="Times New Roman"/>
          <w:sz w:val="28"/>
          <w:szCs w:val="28"/>
        </w:rPr>
        <w:t>тичский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станций, но не более предельного количества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в расчете 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ю рабочую станцию в год.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Показатель расчетной численности основных работников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x 1,1,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служащих;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работников, замещающих должности, не являющиеся должностями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4F13C9">
        <w:rPr>
          <w:rFonts w:ascii="Times New Roman" w:hAnsi="Times New Roman" w:cs="Times New Roman"/>
          <w:sz w:val="28"/>
          <w:szCs w:val="28"/>
        </w:rPr>
        <w:t>службы;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</w:t>
      </w:r>
      <w:r>
        <w:rPr>
          <w:rFonts w:ascii="Times New Roman" w:hAnsi="Times New Roman" w:cs="Times New Roman"/>
          <w:sz w:val="28"/>
          <w:szCs w:val="28"/>
        </w:rPr>
        <w:t>тическая численность работников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который может быть использован на случай замещения вакантных должностей.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В случае,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оборудования по обеспечению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47775" cy="352425"/>
            <wp:effectExtent l="0" t="0" r="9525" b="952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в год.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системы телефонной связи (автоматизированных телефонных станций)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09675" cy="352425"/>
            <wp:effectExtent l="0" t="0" r="0" b="9525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автоматизированных телефонных станций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автоматизированной телефонной станции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локальных вычислительных сетей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устройств локальных вычислительных сетей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устройства локальных вычислительных сетей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бесперебойного питания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47775" cy="352425"/>
            <wp:effectExtent l="0" t="0" r="9525" b="952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модулей бесперебойного питания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модуля бесперебойного питания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03"/>
      <w:bookmarkEnd w:id="4"/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95400" cy="352425"/>
            <wp:effectExtent l="0" t="0" r="0" b="9525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принтеров, многофункциональных устройств и копировальных аппаратов (оргтехники)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F13C9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ена технического обслуживания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</w:t>
      </w:r>
      <w:r w:rsidRPr="004F13C9">
        <w:rPr>
          <w:rFonts w:ascii="Times New Roman" w:hAnsi="Times New Roman" w:cs="Times New Roman"/>
          <w:sz w:val="28"/>
          <w:szCs w:val="28"/>
        </w:rPr>
        <w:t>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принтеров, многофункциональных устройств и копировальных аппаратов (оргтехники) в год.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аренду и содержание имущества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и приобретению иного программного обеспечения.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904875" cy="352425"/>
            <wp:effectExtent l="0" t="0" r="0" b="9525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правовой системы, определяемая согласно перечню работ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правовых систем и нормативным трудозатратам на их выполнение, установленным в эксплуатационной документации или утвержденном регламенте выполнения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работ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и приобретению иного программного обеспечения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409700" cy="381000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gипо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g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обеспечения, за исключением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систем, определяемая согласно перечню работ по сопровождению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jпнл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простых (неисключительных) лицензий на использование программного обеспечения на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е программное обеспечение, за исключением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услуг, связанных с обеспечением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аттестационных, проверочных и контрольных мероприятий;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1.18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проведение аттестационных, проверочных и контрольных мероприятий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943100" cy="38100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аттестуемых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объектов (помещений);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аттестации 1 i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объекта (помещения);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j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(устройств), требующих проверки;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проверки 1 единицы j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(устройства).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1.19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33475" cy="352425"/>
            <wp:effectExtent l="0" t="0" r="9525" b="952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простых (неисключительных) лицензий на использование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информации;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единицы простой (неисключительной) лицензии на использование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028700" cy="352425"/>
            <wp:effectExtent l="0" t="0" r="0" b="952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BD7C32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рабочих станций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257425" cy="352425"/>
            <wp:effectExtent l="0" t="0" r="9525" b="952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1 рабочей станции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государственных органов.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</w:t>
      </w:r>
      <w:r w:rsidRPr="005A7F7B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133600" cy="352425"/>
            <wp:effectExtent l="0" t="0" r="0" b="952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порог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 и копировального аппарата (оргтехники)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принтера,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многофункционального устройства и копировального аппарата (оргтехники);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 и копировального аппарата (оргтехники) в соответствии с нормативами </w:t>
      </w:r>
      <w:r w:rsidRPr="00BB71A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средств подвижной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85900" cy="352425"/>
            <wp:effectExtent l="0" t="0" r="0" b="952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средств подвижной связи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Pr="00BB71A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средства подвижной связи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Pr="00BB71A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планшетных компьютеров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00175" cy="352425"/>
            <wp:effectExtent l="0" t="0" r="9525" b="9525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планшетных компьютеров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Pr="00BB71A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планшетного компьютера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Pr="00BB71A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оборудования по обеспечению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00175" cy="352425"/>
            <wp:effectExtent l="0" t="0" r="9525" b="9525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приобретаемого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мониторов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95400" cy="352425"/>
            <wp:effectExtent l="0" t="0" r="0" b="9525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мониторов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монитора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системных блоков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04900" cy="352425"/>
            <wp:effectExtent l="0" t="0" r="0" b="9525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системных блоков;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системного блока.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1.28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других запасных частей для вычислительной техники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 для вычислительной техники.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1.29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магнитных и оптических носителей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71575" cy="352425"/>
            <wp:effectExtent l="0" t="0" r="0" b="9525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носителя информации в соответствии с нормативами </w:t>
      </w:r>
      <w:r w:rsidRPr="00061FD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носителя информации в соответствии с нормативами </w:t>
      </w:r>
      <w:r w:rsidRPr="00061FD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деталей для содержания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расходных материалов для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533525" cy="352425"/>
            <wp:effectExtent l="0" t="0" r="9525" b="9525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принтеров, многофункциональных устройств и копировальных аппаратов (оргтехники)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в соответствии с нормативами </w:t>
      </w:r>
      <w:r w:rsidRPr="00061FD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 потребления расходных материалов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м типом принтеров, многофункциональных устройств и копировальных аппаратов (оргтехники) в соответствии с нормативами </w:t>
      </w:r>
      <w:r w:rsidRPr="00061FD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расходного материала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 w:rsidRPr="00061FD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запасных частей для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04900" cy="352425"/>
            <wp:effectExtent l="0" t="0" r="0" b="9525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принтеров, многофункциональных устройств и копировальных аппаратов (оргтехники);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F13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по обеспечению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95400" cy="352425"/>
            <wp:effectExtent l="0" t="0" r="0" b="9525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материального запаса;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материального запаса.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074A27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350"/>
      <w:bookmarkEnd w:id="5"/>
      <w:r w:rsidRPr="00074A27">
        <w:rPr>
          <w:rFonts w:ascii="Times New Roman" w:hAnsi="Times New Roman" w:cs="Times New Roman"/>
          <w:b/>
          <w:sz w:val="28"/>
          <w:szCs w:val="28"/>
        </w:rPr>
        <w:t>2. Прочие затраты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связи в рамках затрат на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технологии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услуги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 xml:space="preserve">связи </w:t>
      </w:r>
      <w:r w:rsidRPr="004C4AAD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52425" cy="266700"/>
            <wp:effectExtent l="0" t="0" r="9525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876300" cy="238125"/>
            <wp:effectExtent l="0" t="0" r="0" b="9525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почтовой связи;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специальной связи.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 почтовой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>
            <wp:extent cx="990600" cy="352425"/>
            <wp:effectExtent l="0" t="0" r="0" b="9525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почтовых отправлений в год;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почтового отправления.</w:t>
      </w:r>
    </w:p>
    <w:p w:rsidR="00BD7C32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4F13C9">
        <w:rPr>
          <w:rFonts w:ascii="Times New Roman" w:hAnsi="Times New Roman" w:cs="Times New Roman"/>
          <w:sz w:val="28"/>
          <w:szCs w:val="28"/>
        </w:rPr>
        <w:t>. Затраты по договору об оказании услуг перевозки (транспортировки) грузов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43000" cy="352425"/>
            <wp:effectExtent l="0" t="0" r="0" b="9525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услуг перевозки (транспортировки) грузов;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перевозки (транспортировки) груза.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 аренды транспортных средств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647825" cy="352425"/>
            <wp:effectExtent l="0" t="0" r="9525" b="9525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аренде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</w:t>
      </w:r>
      <w:r w:rsidRPr="00750F7B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в месяц;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разовых услуг пассажирских перевозок при проведении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00175" cy="352425"/>
            <wp:effectExtent l="0" t="0" r="9525" b="9525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к приобретению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разовых услуг пассажирских перевозок;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среднее количество часов аренды транспортного средства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транспортного средства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проезда работника к месту нахождения учебного заведения и обратно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>
            <wp:extent cx="1447800" cy="352425"/>
            <wp:effectExtent l="0" t="0" r="0" b="9525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работников, имеющих право на компенсацию расходов,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проезда к месту нахождения учебного заведения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оплату расходов по договорам об оказании услуг,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 в связи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 командированием работников, заключаемым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со сторонними организациями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наем жилого помещения на период командирования.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4F13C9">
        <w:rPr>
          <w:rFonts w:ascii="Times New Roman" w:hAnsi="Times New Roman" w:cs="Times New Roman"/>
          <w:sz w:val="28"/>
          <w:szCs w:val="28"/>
        </w:rPr>
        <w:t>. Затраты по договору на проезд к месту командирования и обратно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819275" cy="352425"/>
            <wp:effectExtent l="0" t="0" r="9525" b="9525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BD7C32" w:rsidRPr="00FE6C2F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проезда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 xml:space="preserve">учетом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C2F" w:rsidRPr="00FE6C2F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="00FE6C2F" w:rsidRPr="00FE6C2F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Новокубанский район от 16 апреля 2015 года № 74/102 «Об утверждении Порядка и условий возмещения расходов связанных со служебными командировками лиц замещающих муниципальные должности в органах местного самоуправления муниципального образования Новокубанский район</w:t>
      </w:r>
      <w:r w:rsidRPr="00FE6C2F">
        <w:rPr>
          <w:rFonts w:ascii="Times New Roman" w:hAnsi="Times New Roman" w:cs="Times New Roman"/>
          <w:sz w:val="28"/>
          <w:szCs w:val="28"/>
        </w:rPr>
        <w:t>».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4F13C9">
        <w:rPr>
          <w:rFonts w:ascii="Times New Roman" w:hAnsi="Times New Roman" w:cs="Times New Roman"/>
          <w:sz w:val="28"/>
          <w:szCs w:val="28"/>
        </w:rPr>
        <w:t>. Затраты по договору на наем жилого помещения на период командирования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14525" cy="381000"/>
            <wp:effectExtent l="0" t="0" r="9525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E6C2F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найма жилого помещения в сутки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</w:t>
      </w:r>
      <w:r w:rsidR="00FE6C2F" w:rsidRPr="00FE6C2F"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образования Новокубанский район от 16 апреля 2015 года № 74/102 «Об утверждении Порядка и условий возмещения расходов </w:t>
      </w:r>
      <w:proofErr w:type="gramStart"/>
      <w:r w:rsidR="00FE6C2F" w:rsidRPr="00FE6C2F">
        <w:rPr>
          <w:rFonts w:ascii="Times New Roman" w:hAnsi="Times New Roman" w:cs="Times New Roman"/>
          <w:sz w:val="28"/>
          <w:szCs w:val="28"/>
        </w:rPr>
        <w:t>связанных со служебными командировками лиц</w:t>
      </w:r>
      <w:proofErr w:type="gramEnd"/>
      <w:r w:rsidR="00FE6C2F" w:rsidRPr="00FE6C2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органах местного самоуправления муниципального образования Новокубанский район»</w:t>
      </w:r>
      <w:r w:rsidR="00FE6C2F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суток нахождения в командировке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4F13C9">
        <w:rPr>
          <w:rFonts w:ascii="Times New Roman" w:hAnsi="Times New Roman" w:cs="Times New Roman"/>
          <w:sz w:val="28"/>
          <w:szCs w:val="28"/>
        </w:rPr>
        <w:t>. Затраты на коммунальные услуги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газоснабжение и иные виды топлива;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электроснабжение;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теплоснабжение;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горячее водоснабжение;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холодное водоснабжение и водоотведение;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лиц, привлекаемых на основании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правовых договоров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внештатный сотрудник).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4F13C9">
        <w:rPr>
          <w:rFonts w:ascii="Times New Roman" w:hAnsi="Times New Roman" w:cs="Times New Roman"/>
          <w:sz w:val="28"/>
          <w:szCs w:val="28"/>
        </w:rPr>
        <w:t>. Затраты на газоснабжение и иные виды топлива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47800" cy="352425"/>
            <wp:effectExtent l="0" t="0" r="0" b="952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виде топлива (газе и ином виде топлива);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тариф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вид топлива, утвержденный в установленном порядке органом государственного регулирования тарифов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тариф) (если тарифы на соответствующий вид топлива подлежат государственному регулированию);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затраты на транспортировку i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топлива.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Pr="004F13C9">
        <w:rPr>
          <w:rFonts w:ascii="Times New Roman" w:hAnsi="Times New Roman" w:cs="Times New Roman"/>
          <w:sz w:val="28"/>
          <w:szCs w:val="28"/>
        </w:rPr>
        <w:t>. Затраты на электроснабжение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33475" cy="352425"/>
            <wp:effectExtent l="0" t="0" r="0" b="9525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регулируемый тариф на электроэнергию (в рамках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применяемого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электроэнергии в год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дифференцированного по зонам суток или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4F13C9">
        <w:rPr>
          <w:rFonts w:ascii="Times New Roman" w:hAnsi="Times New Roman" w:cs="Times New Roman"/>
          <w:sz w:val="28"/>
          <w:szCs w:val="28"/>
        </w:rPr>
        <w:t>. Затраты на теплоснабжение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теплоснабжение.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4F13C9">
        <w:rPr>
          <w:rFonts w:ascii="Times New Roman" w:hAnsi="Times New Roman" w:cs="Times New Roman"/>
          <w:sz w:val="28"/>
          <w:szCs w:val="28"/>
        </w:rPr>
        <w:t>. Затраты на горячее водоснабжение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горячей воде;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горячее водоснабжение.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4F13C9">
        <w:rPr>
          <w:rFonts w:ascii="Times New Roman" w:hAnsi="Times New Roman" w:cs="Times New Roman"/>
          <w:sz w:val="28"/>
          <w:szCs w:val="28"/>
        </w:rPr>
        <w:t>. Затраты на холодное водоснабжение и водоотведение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холодном водоснабжении;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холодное водоснабжение;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водоотведении;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водоотведение.</w:t>
      </w:r>
    </w:p>
    <w:p w:rsidR="00BD7C32" w:rsidRPr="00F36C5C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Pr="004F13C9">
        <w:rPr>
          <w:rFonts w:ascii="Times New Roman" w:hAnsi="Times New Roman" w:cs="Times New Roman"/>
          <w:sz w:val="28"/>
          <w:szCs w:val="28"/>
        </w:rPr>
        <w:t xml:space="preserve">. </w:t>
      </w:r>
      <w:r w:rsidRPr="00F36C5C">
        <w:rPr>
          <w:rFonts w:ascii="Times New Roman" w:hAnsi="Times New Roman" w:cs="Times New Roman"/>
          <w:sz w:val="28"/>
          <w:szCs w:val="28"/>
        </w:rPr>
        <w:t>Затраты на оплату услуг внештатных сотрудников (</w:t>
      </w:r>
      <w:proofErr w:type="spellStart"/>
      <w:r w:rsidRPr="00F36C5C">
        <w:rPr>
          <w:rFonts w:ascii="Times New Roman" w:hAnsi="Times New Roman" w:cs="Times New Roman"/>
          <w:sz w:val="28"/>
          <w:szCs w:val="28"/>
        </w:rPr>
        <w:t>З</w:t>
      </w:r>
      <w:r w:rsidRPr="00F36C5C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F36C5C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D7C32" w:rsidRPr="00F36C5C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F36C5C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36C5C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066925" cy="352425"/>
            <wp:effectExtent l="0" t="0" r="9525" b="9525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F36C5C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F36C5C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C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F36C5C">
        <w:rPr>
          <w:rFonts w:ascii="Times New Roman" w:hAnsi="Times New Roman" w:cs="Times New Roman"/>
          <w:sz w:val="28"/>
          <w:szCs w:val="28"/>
        </w:rPr>
        <w:t>М</w:t>
      </w:r>
      <w:r w:rsidRPr="00F36C5C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 w:rsidRPr="00F36C5C">
        <w:rPr>
          <w:rFonts w:ascii="Times New Roman" w:hAnsi="Times New Roman" w:cs="Times New Roman"/>
          <w:sz w:val="28"/>
          <w:szCs w:val="28"/>
        </w:rPr>
        <w:t xml:space="preserve"> – планируемое количество месяцев работы внештатного сотрудника по i-й должности;</w:t>
      </w:r>
    </w:p>
    <w:p w:rsidR="00BD7C32" w:rsidRPr="00F36C5C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C5C">
        <w:rPr>
          <w:rFonts w:ascii="Times New Roman" w:hAnsi="Times New Roman" w:cs="Times New Roman"/>
          <w:sz w:val="28"/>
          <w:szCs w:val="28"/>
        </w:rPr>
        <w:t>P</w:t>
      </w:r>
      <w:r w:rsidRPr="00F36C5C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 w:rsidRPr="00F36C5C">
        <w:rPr>
          <w:rFonts w:ascii="Times New Roman" w:hAnsi="Times New Roman" w:cs="Times New Roman"/>
          <w:sz w:val="28"/>
          <w:szCs w:val="28"/>
        </w:rPr>
        <w:t xml:space="preserve"> – стоимость 1 месяца работы внештатного сотрудника по i-й должности;</w:t>
      </w:r>
    </w:p>
    <w:p w:rsidR="00BD7C32" w:rsidRPr="00F36C5C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C5C">
        <w:rPr>
          <w:rFonts w:ascii="Times New Roman" w:hAnsi="Times New Roman" w:cs="Times New Roman"/>
          <w:sz w:val="28"/>
          <w:szCs w:val="28"/>
        </w:rPr>
        <w:t>t</w:t>
      </w:r>
      <w:r w:rsidRPr="00F36C5C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 w:rsidRPr="00F36C5C">
        <w:rPr>
          <w:rFonts w:ascii="Times New Roman" w:hAnsi="Times New Roman" w:cs="Times New Roman"/>
          <w:sz w:val="28"/>
          <w:szCs w:val="28"/>
        </w:rPr>
        <w:t xml:space="preserve"> – процентная ставка страховых взносов в государственные внебюджетные фонды.</w:t>
      </w:r>
    </w:p>
    <w:p w:rsidR="00BD7C32" w:rsidRPr="00F36C5C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C5C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Затраты на аренду помещений и оборудования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аренду помещений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171700" cy="295275"/>
            <wp:effectExtent l="0" t="0" r="0" b="9525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численность работников, размещаемых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– площадь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ежемесячной аренды за 1 кв. метр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учитывающий места общего пользования, залы для заседаний.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аренду помещения (зала) для проведения совещания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суток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(зала);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(зала) в сутки.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аренду оборудования для проведения совещания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аоб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819275" cy="352425"/>
            <wp:effectExtent l="0" t="0" r="9525" b="9525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арендуемого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дней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часов аренды в день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имущества, не отнесенные к затратам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на содержание имущества в рамках затрат на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содержание и техническое обслуживание помещений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охранно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текущего ремонта помещения;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содержание прилегающей территории;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обслуживанию и уборке помещения;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вывоз твердых бытовых отходов;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индивидуального теплового пункта, в том числе на подготовку отопительной системы к зимнему сезону;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электрооборудования (электроподстанций, трансформаторных подстанций,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административного здания (помещения).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закупку услуг управляющей компании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95425" cy="352425"/>
            <wp:effectExtent l="0" t="0" r="9525" b="9525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объем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 в месяц;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В формулах для расчета затрат, </w:t>
      </w:r>
      <w:r w:rsidR="00BD7C32" w:rsidRPr="00FE6C2F">
        <w:rPr>
          <w:rFonts w:ascii="Times New Roman" w:hAnsi="Times New Roman" w:cs="Times New Roman"/>
          <w:sz w:val="28"/>
          <w:szCs w:val="28"/>
        </w:rPr>
        <w:t>указанных в</w:t>
      </w:r>
      <w:r w:rsidR="00FE6C2F" w:rsidRPr="00FE6C2F">
        <w:rPr>
          <w:rFonts w:ascii="Times New Roman" w:hAnsi="Times New Roman" w:cs="Times New Roman"/>
          <w:sz w:val="28"/>
          <w:szCs w:val="28"/>
        </w:rPr>
        <w:t xml:space="preserve"> 2.23</w:t>
      </w:r>
      <w:r w:rsidR="00BD7C32" w:rsidRPr="00FE6C2F">
        <w:rPr>
          <w:rFonts w:ascii="Times New Roman" w:hAnsi="Times New Roman" w:cs="Times New Roman"/>
          <w:sz w:val="28"/>
          <w:szCs w:val="28"/>
        </w:rPr>
        <w:t xml:space="preserve">, </w:t>
      </w:r>
      <w:r w:rsidR="00FE6C2F" w:rsidRPr="00FE6C2F">
        <w:rPr>
          <w:rFonts w:ascii="Times New Roman" w:hAnsi="Times New Roman" w:cs="Times New Roman"/>
          <w:sz w:val="28"/>
          <w:szCs w:val="28"/>
        </w:rPr>
        <w:t>2.25</w:t>
      </w:r>
      <w:r w:rsidR="00BD7C32" w:rsidRPr="00FE6C2F">
        <w:rPr>
          <w:rFonts w:ascii="Times New Roman" w:hAnsi="Times New Roman" w:cs="Times New Roman"/>
          <w:sz w:val="28"/>
          <w:szCs w:val="28"/>
        </w:rPr>
        <w:t xml:space="preserve">, </w:t>
      </w:r>
      <w:r w:rsidR="00FE6C2F" w:rsidRPr="00FE6C2F">
        <w:rPr>
          <w:rFonts w:ascii="Times New Roman" w:hAnsi="Times New Roman" w:cs="Times New Roman"/>
          <w:sz w:val="28"/>
          <w:szCs w:val="28"/>
        </w:rPr>
        <w:t xml:space="preserve">2.31 </w:t>
      </w:r>
      <w:r w:rsidR="00BD7C32" w:rsidRPr="00FE6C2F">
        <w:rPr>
          <w:rFonts w:ascii="Times New Roman" w:hAnsi="Times New Roman" w:cs="Times New Roman"/>
          <w:sz w:val="28"/>
          <w:szCs w:val="28"/>
        </w:rPr>
        <w:t>настоящих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Правил, значение показателя площади помещений должно находиться в пределах нормативов площадей, установленных</w:t>
      </w:r>
      <w:r w:rsidR="00BD7C32">
        <w:rPr>
          <w:rFonts w:ascii="Times New Roman" w:hAnsi="Times New Roman" w:cs="Times New Roman"/>
          <w:sz w:val="28"/>
          <w:szCs w:val="28"/>
        </w:rPr>
        <w:t xml:space="preserve"> </w:t>
      </w:r>
      <w:r w:rsidR="00A96131">
        <w:rPr>
          <w:rFonts w:ascii="Times New Roman" w:hAnsi="Times New Roman" w:cs="Times New Roman"/>
          <w:sz w:val="28"/>
          <w:szCs w:val="28"/>
        </w:rPr>
        <w:t>правовым актом администрации муниципального образования Новокубанский район</w:t>
      </w:r>
      <w:r w:rsidR="00BD7C32"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>-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систем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охранно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>–</w:t>
      </w:r>
      <w:r w:rsidR="00BD7C32" w:rsidRPr="004F13C9">
        <w:rPr>
          <w:rFonts w:ascii="Times New Roman" w:hAnsi="Times New Roman" w:cs="Times New Roman"/>
          <w:sz w:val="28"/>
          <w:szCs w:val="28"/>
        </w:rPr>
        <w:t>тревожной сигнализации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33475" cy="352425"/>
            <wp:effectExtent l="0" t="0" r="9525" b="9525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обслуживаемых устройств в составе системы охранно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обслуживания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42"/>
      <w:bookmarkEnd w:id="6"/>
      <w:r>
        <w:rPr>
          <w:rFonts w:ascii="Times New Roman" w:hAnsi="Times New Roman" w:cs="Times New Roman"/>
          <w:sz w:val="28"/>
          <w:szCs w:val="28"/>
        </w:rPr>
        <w:t>2.24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проведение текущего ремонта помещения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) определяются исходя из установленной </w:t>
      </w:r>
      <w:r w:rsidR="00BD7C32" w:rsidRPr="00C37934">
        <w:rPr>
          <w:rFonts w:ascii="Times New Roman" w:hAnsi="Times New Roman" w:cs="Times New Roman"/>
          <w:sz w:val="28"/>
          <w:szCs w:val="28"/>
        </w:rPr>
        <w:t>органо</w:t>
      </w:r>
      <w:r w:rsidR="00BD7C32">
        <w:rPr>
          <w:rFonts w:ascii="Times New Roman" w:hAnsi="Times New Roman" w:cs="Times New Roman"/>
          <w:sz w:val="28"/>
          <w:szCs w:val="28"/>
        </w:rPr>
        <w:t>м</w:t>
      </w:r>
      <w:r w:rsidR="00BD7C32" w:rsidRPr="00C37934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нормы проведения ремонта с учетом требований </w:t>
      </w:r>
      <w:hyperlink r:id="rId53" w:tooltip="Приказ Госкомархитектуры от 23.11.1988 N 312 &quot;Об утверждении ведомственных строительных норм Госкомархитектуры &quot;Положение об организации и проведении реконструкции, ремонта и технического обслуживания жилых зданий, объектов коммунального и социально-культурног" w:history="1">
        <w:r w:rsidR="00BD7C32" w:rsidRPr="005A7F7B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="00BD7C32"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="00BD7C32" w:rsidRPr="004F13C9">
        <w:rPr>
          <w:rFonts w:ascii="Times New Roman" w:hAnsi="Times New Roman" w:cs="Times New Roman"/>
          <w:sz w:val="28"/>
          <w:szCs w:val="28"/>
        </w:rPr>
        <w:t>об организации и проведении реконструкции, ремонта и технического обслуживания жилых зданий, объектов коммунального и социально</w:t>
      </w:r>
      <w:r w:rsidR="00BD7C32">
        <w:rPr>
          <w:rFonts w:ascii="Times New Roman" w:hAnsi="Times New Roman" w:cs="Times New Roman"/>
          <w:sz w:val="28"/>
          <w:szCs w:val="28"/>
        </w:rPr>
        <w:t>-</w:t>
      </w:r>
      <w:r w:rsidR="00BD7C32" w:rsidRPr="004F13C9">
        <w:rPr>
          <w:rFonts w:ascii="Times New Roman" w:hAnsi="Times New Roman" w:cs="Times New Roman"/>
          <w:sz w:val="28"/>
          <w:szCs w:val="28"/>
        </w:rPr>
        <w:t>культурного назначения ВСН 58</w:t>
      </w:r>
      <w:r w:rsidR="00BD7C32">
        <w:rPr>
          <w:rFonts w:ascii="Times New Roman" w:hAnsi="Times New Roman" w:cs="Times New Roman"/>
          <w:sz w:val="28"/>
          <w:szCs w:val="28"/>
        </w:rPr>
        <w:t>-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88(р), утвержденного приказом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при Госстрое СССР от 23</w:t>
      </w:r>
      <w:r w:rsidR="00BD7C3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BD7C32" w:rsidRPr="004F13C9">
        <w:rPr>
          <w:rFonts w:ascii="Times New Roman" w:hAnsi="Times New Roman" w:cs="Times New Roman"/>
          <w:sz w:val="28"/>
          <w:szCs w:val="28"/>
        </w:rPr>
        <w:t>1988</w:t>
      </w:r>
      <w:r w:rsidR="00BD7C3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 312,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04900" cy="352425"/>
            <wp:effectExtent l="0" t="0" r="0" b="9525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здания, планируемая к проведению текущего ремонта;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текущего ремонта 1 кв. метра площади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здания.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2.25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содержание прилегающей территории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19225" cy="352425"/>
            <wp:effectExtent l="0" t="0" r="9525" b="9525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закрепленной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содержания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прилегающей территории в месяц в расчете 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13C9">
        <w:rPr>
          <w:rFonts w:ascii="Times New Roman" w:hAnsi="Times New Roman" w:cs="Times New Roman"/>
          <w:sz w:val="28"/>
          <w:szCs w:val="28"/>
        </w:rPr>
        <w:t>1 кв. метр площади;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содержания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 в очередном финансовом году.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55"/>
      <w:bookmarkEnd w:id="7"/>
      <w:r>
        <w:rPr>
          <w:rFonts w:ascii="Times New Roman" w:hAnsi="Times New Roman" w:cs="Times New Roman"/>
          <w:sz w:val="28"/>
          <w:szCs w:val="28"/>
        </w:rPr>
        <w:t>2.26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оплату услуг по обслуживанию и уборке помещения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790700" cy="352425"/>
            <wp:effectExtent l="0" t="0" r="0" b="9525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помещении, в отношении которой планируется заключение договора (контракта) на обслуживание и уборку;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 обслуживанию и уборке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в месяц;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использования услуги по обслуживанию и уборке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в месяц.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2.27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вывоз твердых бытовых отходов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куб. метров твердых бытовых отходов в год;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вывоза 1 куб. метра твердых бытовых отходов.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86"/>
      <w:bookmarkEnd w:id="8"/>
      <w:r>
        <w:rPr>
          <w:rFonts w:ascii="Times New Roman" w:hAnsi="Times New Roman" w:cs="Times New Roman"/>
          <w:sz w:val="28"/>
          <w:szCs w:val="28"/>
        </w:rPr>
        <w:t>2.28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 xml:space="preserve">- 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профилактический ремонт индивидуального теплового пункта, в том числе на подготовку отопительной системы к зимнему сезону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для отопления которых используется индивидуальный тепловой пункт;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2.29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 xml:space="preserve">- 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электрооборудования (электроподстанций, трансформаторных подстанций,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административного здания (помещения)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09675" cy="352425"/>
            <wp:effectExtent l="0" t="0" r="9525" b="9525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технического обслуживания и текущего ремонта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электрооборудования (электроподстанций, трансформаторных подстанций,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2.30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2.31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>-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профилактический ремонт бытового оборудования определяются по фактическим затратам в отчетном финансовом году.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2.32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>-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иного оборудования </w:t>
      </w:r>
      <w:r w:rsidR="00BD7C32">
        <w:rPr>
          <w:rFonts w:ascii="Times New Roman" w:hAnsi="Times New Roman" w:cs="Times New Roman"/>
          <w:sz w:val="28"/>
          <w:szCs w:val="28"/>
        </w:rPr>
        <w:t>–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) </w:t>
      </w:r>
      <w:r w:rsidR="00BD7C32">
        <w:rPr>
          <w:rFonts w:ascii="Times New Roman" w:hAnsi="Times New Roman" w:cs="Times New Roman"/>
          <w:sz w:val="28"/>
          <w:szCs w:val="28"/>
        </w:rPr>
        <w:t>–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газового пожаротушения;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2.33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 xml:space="preserve">- 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>
            <wp:extent cx="1228725" cy="352425"/>
            <wp:effectExtent l="0" t="0" r="9525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дизельных генераторных установок;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дизельной генераторной установки в год.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2.34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 xml:space="preserve">- 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системы газового пожаротушения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19200" cy="352425"/>
            <wp:effectExtent l="0" t="0" r="0" b="952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датчиков системы газового пожаротушения;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датчика системы газового пожаротушения в год.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2.35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 xml:space="preserve">- 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362075" cy="352425"/>
            <wp:effectExtent l="0" t="0" r="9525" b="9525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установок кондиционирования и элементов систем вентиляции;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установки кондиционирования и элементов вентиляции.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2.36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 xml:space="preserve">- 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2.37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 xml:space="preserve">- 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362075" cy="352425"/>
            <wp:effectExtent l="0" t="0" r="9525" b="952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устройств в составе систем контроля и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управления доступом;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контроля и управления доступом в год.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2.38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 xml:space="preserve">- 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343025" cy="352425"/>
            <wp:effectExtent l="0" t="0" r="9525" b="952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автоматического диспетчерского управления;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автоматического диспетчерского управления в год.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2.39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BD7C32">
        <w:rPr>
          <w:rFonts w:ascii="Times New Roman" w:hAnsi="Times New Roman" w:cs="Times New Roman"/>
          <w:sz w:val="28"/>
          <w:szCs w:val="28"/>
        </w:rPr>
        <w:t xml:space="preserve">- 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19200" cy="352425"/>
            <wp:effectExtent l="0" t="0" r="0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видеонаблюдения;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видеонаблюдения в год.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2.40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2124075" cy="381000"/>
            <wp:effectExtent l="0" t="0" r="952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месяца работы внештатного сотрудника в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транспортные услуги, оплату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расходов по договорам об оказании услуг, связанных с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проездом и наймом жилого помещения в связи с командированием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работников, заключаемым со сторонними организациями, а также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коммунальные услуги, аренду помещений 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оборудования, содержание имущества в рамках прочих затрат 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затратам на приобретение прочих работ и услуг в рамках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2.41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оплату типографских работ и услуг, включая приобретение периодических печатных изданий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специальных журналов;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2.42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специальных журналов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057275" cy="352425"/>
            <wp:effectExtent l="0" t="0" r="9525" b="9525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специальных журналов;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специального журнала.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2.43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2.44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2057400" cy="38100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месяца работы внештатного сотрудника в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2.45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проведение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осмотра </w:t>
      </w:r>
      <w:r w:rsidR="00BD7C32" w:rsidRPr="004F13C9">
        <w:rPr>
          <w:rFonts w:ascii="Times New Roman" w:hAnsi="Times New Roman" w:cs="Times New Roman"/>
          <w:sz w:val="28"/>
          <w:szCs w:val="28"/>
        </w:rPr>
        <w:lastRenderedPageBreak/>
        <w:t>водителей транспортных средств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осм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457325" cy="419100"/>
            <wp:effectExtent l="0" t="0" r="9525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водителей;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1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рабочих дней в году;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2.46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аттестацию специальных помещений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атт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28725" cy="352425"/>
            <wp:effectExtent l="0" t="0" r="9525" b="9525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iатт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специальных помещений, подлежащих аттестации;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iатт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аттестации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специального помещения.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2.47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проведение диспансеризации работников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численность работников, подлежащих диспансеризации;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диспансеризации в расчете на 1 работника.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2.48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381125" cy="381000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gмдн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gмдн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2.49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2.50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осаго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71" w:tooltip="Указание Банка России от 19.09.2014 N 3384-У (ред. от 20.03.2015) &quot;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" w:history="1">
        <w:r w:rsidR="00BD7C32" w:rsidRPr="005A7F7B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="00BD7C32"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="00BD7C32" w:rsidRPr="004F13C9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 от 19</w:t>
      </w:r>
      <w:r w:rsidR="00BD7C32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BD7C32" w:rsidRPr="004F13C9">
        <w:rPr>
          <w:rFonts w:ascii="Times New Roman" w:hAnsi="Times New Roman" w:cs="Times New Roman"/>
          <w:sz w:val="28"/>
          <w:szCs w:val="28"/>
        </w:rPr>
        <w:t>2014</w:t>
      </w:r>
      <w:r w:rsidR="00BD7C3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BD7C32">
        <w:rPr>
          <w:rFonts w:ascii="Times New Roman" w:hAnsi="Times New Roman" w:cs="Times New Roman"/>
          <w:sz w:val="28"/>
          <w:szCs w:val="28"/>
        </w:rPr>
        <w:t>№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 3384</w:t>
      </w:r>
      <w:r w:rsidR="00BD7C32">
        <w:rPr>
          <w:rFonts w:ascii="Times New Roman" w:hAnsi="Times New Roman" w:cs="Times New Roman"/>
          <w:sz w:val="28"/>
          <w:szCs w:val="28"/>
        </w:rPr>
        <w:t>-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У </w:t>
      </w:r>
      <w:r w:rsidR="00BD7C32">
        <w:rPr>
          <w:rFonts w:ascii="Times New Roman" w:hAnsi="Times New Roman" w:cs="Times New Roman"/>
          <w:sz w:val="28"/>
          <w:szCs w:val="28"/>
        </w:rPr>
        <w:t>«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О предельных размерах базовых ставок страховых тарифов и коэффициентах страховых </w:t>
      </w:r>
      <w:r w:rsidR="00BD7C32" w:rsidRPr="004F13C9">
        <w:rPr>
          <w:rFonts w:ascii="Times New Roman" w:hAnsi="Times New Roman" w:cs="Times New Roman"/>
          <w:sz w:val="28"/>
          <w:szCs w:val="28"/>
        </w:rPr>
        <w:lastRenderedPageBreak/>
        <w:t>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 w:rsidR="00BD7C32">
        <w:rPr>
          <w:rFonts w:ascii="Times New Roman" w:hAnsi="Times New Roman" w:cs="Times New Roman"/>
          <w:sz w:val="28"/>
          <w:szCs w:val="28"/>
        </w:rPr>
        <w:t>»</w:t>
      </w:r>
      <w:r w:rsidR="00BD7C32" w:rsidRPr="004F13C9">
        <w:rPr>
          <w:rFonts w:ascii="Times New Roman" w:hAnsi="Times New Roman" w:cs="Times New Roman"/>
          <w:sz w:val="28"/>
          <w:szCs w:val="28"/>
        </w:rPr>
        <w:t>,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3571875" cy="352425"/>
            <wp:effectExtent l="0" t="0" r="9525" b="9525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ТБ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предельный размер базовой ставки страхового тарифа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территории преимущественного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КБМ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КО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сведений о количестве лиц, допущенных к управлению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технических характеристик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КС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периода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нарушений, предусмотренных </w:t>
      </w:r>
      <w:hyperlink r:id="rId73" w:tooltip="Федеральный закон от 25.04.2002 N 40-ФЗ (ред. от 04.11.2014) &quot;Об обязательном страховании гражданской ответственности владельцев транспортных средств&quot; (с изм. и доп., вступ. в силу с 01.07.2015)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от 25 апреля 2002 года № 40-ФЗ «</w:t>
      </w:r>
      <w:r w:rsidRPr="004F13C9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в договоре обязательного страхования условия, предусматривающего возможность управления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 с прицепом к нему.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2.51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оплату труда независимых экспертов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(1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в очередном финансовом году количество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служащих и урегулированию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конфликта интересов;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ставка почасовой опл</w:t>
      </w:r>
      <w:r>
        <w:rPr>
          <w:rFonts w:ascii="Times New Roman" w:hAnsi="Times New Roman" w:cs="Times New Roman"/>
          <w:sz w:val="28"/>
          <w:szCs w:val="28"/>
        </w:rPr>
        <w:t>аты труда независимых экспертов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страхового взноса в государственные внебюджетные фонды при оплате труда независимых экспертов на основании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правовых договоров.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основных средств в рамках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2.52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</w:t>
      </w:r>
      <w:r w:rsidR="00BD7C32">
        <w:rPr>
          <w:rFonts w:ascii="Times New Roman" w:hAnsi="Times New Roman" w:cs="Times New Roman"/>
          <w:sz w:val="28"/>
          <w:szCs w:val="28"/>
        </w:rPr>
        <w:t>-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</w:t>
      </w:r>
      <w:proofErr w:type="gramStart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BD7C32" w:rsidRPr="004C4AA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333375" cy="228600"/>
            <wp:effectExtent l="0" t="0" r="952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7C32" w:rsidRPr="004F13C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323975" cy="228600"/>
            <wp:effectExtent l="0" t="0" r="952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транспортных средств;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мебели;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 кондиционирования.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транспортных средств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43000" cy="352425"/>
            <wp:effectExtent l="0" t="0" r="0" b="952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транспортных средств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в соответствии с нормативами </w:t>
      </w:r>
      <w:r w:rsidRPr="00C37934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2.53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мебели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19225" cy="352425"/>
            <wp:effectExtent l="0" t="0" r="9525" b="9525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предметов мебели в соответствии с нормативами </w:t>
      </w:r>
      <w:r w:rsidRPr="00C37934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предмета мебели в соответствии с нормативами </w:t>
      </w:r>
      <w:r w:rsidRPr="00C37934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2.54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систем кондиционирования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019175" cy="352425"/>
            <wp:effectExtent l="0" t="0" r="9525" b="9525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систем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кондиционирования;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системы кондиционирования.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2.55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</w:t>
      </w:r>
      <w:r w:rsidR="00BD7C32">
        <w:rPr>
          <w:rFonts w:ascii="Times New Roman" w:hAnsi="Times New Roman" w:cs="Times New Roman"/>
          <w:sz w:val="28"/>
          <w:szCs w:val="28"/>
        </w:rPr>
        <w:t>–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</w:t>
      </w:r>
      <w:proofErr w:type="gramStart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BD7C32" w:rsidRPr="004C4AAD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333375" cy="228600"/>
            <wp:effectExtent l="0" t="0" r="9525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7C32" w:rsidRPr="004F13C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90775" cy="238125"/>
            <wp:effectExtent l="0" t="0" r="9525" b="952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бланочной продукции;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хозяйственных товаров и принадлежностей;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горюче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смазочных материалов;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транспортных средств;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материальных запасов для нужд гражданской обороны.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2.56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бланочной продукции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905000" cy="38100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бланочной продукции;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бланка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прочей продукции, изготовляемой типографией;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прочей продукции, изготовляемой типографией, по j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2.57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канцелярских принадлежностей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685925" cy="352425"/>
            <wp:effectExtent l="0" t="0" r="9525" b="9525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с нормативами </w:t>
      </w:r>
      <w:r w:rsidRPr="00767FE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 xml:space="preserve"> в расчете на основного работника;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настоящих Правил;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с нормативами </w:t>
      </w:r>
      <w:r w:rsidRPr="00767FE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2.58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хозяйственных товаров и принадлежностей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181100" cy="352425"/>
            <wp:effectExtent l="0" t="0" r="0" b="952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единицы хозяйственных товаров и принадлежностей в соответствии с нормативами </w:t>
      </w:r>
      <w:r w:rsidRPr="00767FE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хозяйственного товара и принадлежности в соответствии с нормативами </w:t>
      </w:r>
      <w:r w:rsidRPr="00767FE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2.59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горюче</w:t>
      </w:r>
      <w:r w:rsidR="00BD7C32">
        <w:rPr>
          <w:rFonts w:ascii="Times New Roman" w:hAnsi="Times New Roman" w:cs="Times New Roman"/>
          <w:sz w:val="28"/>
          <w:szCs w:val="28"/>
        </w:rPr>
        <w:t>–</w:t>
      </w:r>
      <w:r w:rsidR="00BD7C32" w:rsidRPr="004F13C9">
        <w:rPr>
          <w:rFonts w:ascii="Times New Roman" w:hAnsi="Times New Roman" w:cs="Times New Roman"/>
          <w:sz w:val="28"/>
          <w:szCs w:val="28"/>
        </w:rPr>
        <w:t>смазочных материалов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2286000" cy="352425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 расхода топлива на 100 километров пробега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согласно </w:t>
      </w:r>
      <w:hyperlink r:id="rId85" w:tooltip="Распоряжение Минтранса России от 14.03.2008 N АМ-23-р (ред. от 14.07.2015) &quot;О введении в действие методических рекомендаций &quot;Нормы расхода топлив и смазочных материалов на автомобильном транспорте&quot;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методическим рекомендациям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A7F7B">
        <w:rPr>
          <w:rFonts w:ascii="Times New Roman" w:hAnsi="Times New Roman" w:cs="Times New Roman"/>
          <w:sz w:val="28"/>
          <w:szCs w:val="28"/>
        </w:rPr>
        <w:t>Нормы расхода топлив и смазочных материалов на автомобильном транспо</w:t>
      </w:r>
      <w:r>
        <w:rPr>
          <w:rFonts w:ascii="Times New Roman" w:hAnsi="Times New Roman" w:cs="Times New Roman"/>
          <w:sz w:val="28"/>
          <w:szCs w:val="28"/>
        </w:rPr>
        <w:t>рте»</w:t>
      </w:r>
      <w:r w:rsidRPr="004F13C9">
        <w:rPr>
          <w:rFonts w:ascii="Times New Roman" w:hAnsi="Times New Roman" w:cs="Times New Roman"/>
          <w:sz w:val="28"/>
          <w:szCs w:val="28"/>
        </w:rPr>
        <w:t>, введенным в действие распоряжением Министерства транспорта Российской Федерации от 14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F13C9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АМ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р;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литра горюче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смазочного материала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рабочих дней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в очередном финансовом году;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планируемый пробег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2.60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количества транспортных средств, установленного нормативами </w:t>
      </w:r>
      <w:r w:rsidR="00BD7C32" w:rsidRPr="00767FE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D7C32"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2.61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для нужд гражданской обороны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704975" cy="352425"/>
            <wp:effectExtent l="0" t="0" r="9525" b="952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единицы материальных запасов для нужд гражданской обороны в соответствии с нормативами </w:t>
      </w:r>
      <w:r w:rsidRPr="00767FE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материального запаса для нужд гражданской обороны из расчета на 1 работника в год в соответствии с нормативами </w:t>
      </w:r>
      <w:r w:rsidRPr="00767FE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BD7C32" w:rsidRPr="005A7F7B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BD7C32" w:rsidRPr="005A7F7B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074A27" w:rsidRDefault="00074A27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74A27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BD7C32" w:rsidRPr="00074A27">
        <w:rPr>
          <w:rFonts w:ascii="Times New Roman" w:hAnsi="Times New Roman" w:cs="Times New Roman"/>
          <w:b/>
          <w:sz w:val="28"/>
          <w:szCs w:val="28"/>
        </w:rPr>
        <w:t>. Затраты на капитальный ремонт</w:t>
      </w:r>
    </w:p>
    <w:p w:rsidR="00BD7C32" w:rsidRPr="00074A27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A27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капитальный ремонт </w:t>
      </w:r>
      <w:r w:rsidR="00BD7C32">
        <w:rPr>
          <w:rFonts w:ascii="Times New Roman" w:hAnsi="Times New Roman" w:cs="Times New Roman"/>
          <w:sz w:val="28"/>
          <w:szCs w:val="28"/>
        </w:rPr>
        <w:t>муниципаль</w:t>
      </w:r>
      <w:r w:rsidR="00BD7C32" w:rsidRPr="004F13C9">
        <w:rPr>
          <w:rFonts w:ascii="Times New Roman" w:hAnsi="Times New Roman" w:cs="Times New Roman"/>
          <w:sz w:val="28"/>
          <w:szCs w:val="28"/>
        </w:rPr>
        <w:t>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</w:t>
      </w:r>
      <w:r w:rsidR="00BD7C32">
        <w:rPr>
          <w:rFonts w:ascii="Times New Roman" w:hAnsi="Times New Roman" w:cs="Times New Roman"/>
          <w:sz w:val="28"/>
          <w:szCs w:val="28"/>
        </w:rPr>
        <w:t>муниципаль</w:t>
      </w:r>
      <w:r w:rsidR="00BD7C32" w:rsidRPr="004F13C9">
        <w:rPr>
          <w:rFonts w:ascii="Times New Roman" w:hAnsi="Times New Roman" w:cs="Times New Roman"/>
          <w:sz w:val="28"/>
          <w:szCs w:val="28"/>
        </w:rPr>
        <w:t>ной политики и нормативно</w:t>
      </w:r>
      <w:r w:rsidR="00BD7C32">
        <w:rPr>
          <w:rFonts w:ascii="Times New Roman" w:hAnsi="Times New Roman" w:cs="Times New Roman"/>
          <w:sz w:val="28"/>
          <w:szCs w:val="28"/>
        </w:rPr>
        <w:t>–</w:t>
      </w:r>
      <w:r w:rsidR="00BD7C32" w:rsidRPr="004F13C9">
        <w:rPr>
          <w:rFonts w:ascii="Times New Roman" w:hAnsi="Times New Roman" w:cs="Times New Roman"/>
          <w:sz w:val="28"/>
          <w:szCs w:val="28"/>
        </w:rPr>
        <w:t>правовому регулированию в сфере строительства.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87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="00BD7C32" w:rsidRPr="005A7F7B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BD7C32"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BD7C32">
        <w:rPr>
          <w:rFonts w:ascii="Times New Roman" w:hAnsi="Times New Roman" w:cs="Times New Roman"/>
          <w:sz w:val="28"/>
          <w:szCs w:val="28"/>
        </w:rPr>
        <w:t>№ 44-ФЗ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:rsidR="00BD7C32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D7C32" w:rsidRPr="00074A27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D7C32" w:rsidRPr="00074A27" w:rsidRDefault="00074A27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74A27">
        <w:rPr>
          <w:rFonts w:ascii="Times New Roman" w:hAnsi="Times New Roman" w:cs="Times New Roman"/>
          <w:b/>
          <w:sz w:val="28"/>
          <w:szCs w:val="28"/>
        </w:rPr>
        <w:t>4</w:t>
      </w:r>
      <w:r w:rsidR="00BD7C32" w:rsidRPr="00074A27">
        <w:rPr>
          <w:rFonts w:ascii="Times New Roman" w:hAnsi="Times New Roman" w:cs="Times New Roman"/>
          <w:b/>
          <w:sz w:val="28"/>
          <w:szCs w:val="28"/>
        </w:rPr>
        <w:t>. Затраты на финансовое обеспечение строительства,</w:t>
      </w:r>
    </w:p>
    <w:p w:rsidR="00BD7C32" w:rsidRPr="00074A27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A27">
        <w:rPr>
          <w:rFonts w:ascii="Times New Roman" w:hAnsi="Times New Roman" w:cs="Times New Roman"/>
          <w:b/>
          <w:sz w:val="28"/>
          <w:szCs w:val="28"/>
        </w:rPr>
        <w:t>реконструкции (в том числе с элементами реставрации),</w:t>
      </w:r>
    </w:p>
    <w:p w:rsidR="00BD7C32" w:rsidRPr="00074A27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A27">
        <w:rPr>
          <w:rFonts w:ascii="Times New Roman" w:hAnsi="Times New Roman" w:cs="Times New Roman"/>
          <w:b/>
          <w:sz w:val="28"/>
          <w:szCs w:val="28"/>
        </w:rPr>
        <w:t>технического перевооружения объектов капитального</w:t>
      </w:r>
    </w:p>
    <w:p w:rsidR="00BD7C32" w:rsidRPr="00074A27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A27">
        <w:rPr>
          <w:rFonts w:ascii="Times New Roman" w:hAnsi="Times New Roman" w:cs="Times New Roman"/>
          <w:b/>
          <w:sz w:val="28"/>
          <w:szCs w:val="28"/>
        </w:rPr>
        <w:t>строительства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325FED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88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="00BD7C32"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BD7C32"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BD7C32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BD7C32" w:rsidRPr="00325FED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BD7C32" w:rsidRPr="00325FED">
        <w:rPr>
          <w:rFonts w:ascii="Times New Roman" w:hAnsi="Times New Roman" w:cs="Times New Roman"/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89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="00BD7C32"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BD7C32"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BD7C32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BD7C32" w:rsidRPr="00325FED">
        <w:rPr>
          <w:rFonts w:ascii="Times New Roman" w:hAnsi="Times New Roman" w:cs="Times New Roman"/>
          <w:sz w:val="28"/>
          <w:szCs w:val="28"/>
        </w:rPr>
        <w:t xml:space="preserve"> и </w:t>
      </w:r>
      <w:r w:rsidR="00BD7C32" w:rsidRPr="004F13C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регулирующим оценочную деятельность в Российской Федерации.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D7C32" w:rsidRPr="004F13C9">
        <w:rPr>
          <w:rFonts w:ascii="Times New Roman" w:hAnsi="Times New Roman" w:cs="Times New Roman"/>
          <w:sz w:val="28"/>
          <w:szCs w:val="28"/>
        </w:rPr>
        <w:t>. Затраты на дополнительное профессиональное образование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</w:t>
      </w:r>
      <w:r w:rsidR="00BD7C32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D7C32" w:rsidRPr="004F13C9">
        <w:rPr>
          <w:rFonts w:ascii="Times New Roman" w:hAnsi="Times New Roman" w:cs="Times New Roman"/>
          <w:sz w:val="28"/>
          <w:szCs w:val="28"/>
        </w:rPr>
        <w:t>З</w:t>
      </w:r>
      <w:r w:rsidR="00BD7C32" w:rsidRPr="004F13C9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="00BD7C32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BD7C32">
        <w:rPr>
          <w:rFonts w:ascii="Times New Roman" w:hAnsi="Times New Roman" w:cs="Times New Roman"/>
          <w:sz w:val="28"/>
          <w:szCs w:val="28"/>
        </w:rPr>
        <w:t>: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C4AA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266825" cy="352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вид дополнительного профессионального образования;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BD7C32" w:rsidRDefault="00074A27" w:rsidP="00BD7C32">
      <w:pPr>
        <w:pStyle w:val="ConsPlusNormal"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. Затраты на приобретение образовательных услуг по </w:t>
      </w:r>
      <w:r w:rsidR="00BD7C32">
        <w:rPr>
          <w:rFonts w:ascii="Times New Roman" w:hAnsi="Times New Roman" w:cs="Times New Roman"/>
          <w:sz w:val="28"/>
          <w:szCs w:val="28"/>
        </w:rPr>
        <w:t xml:space="preserve">дополнительному </w:t>
      </w:r>
      <w:r w:rsidR="00BD7C32" w:rsidRPr="004F13C9">
        <w:rPr>
          <w:rFonts w:ascii="Times New Roman" w:hAnsi="Times New Roman" w:cs="Times New Roman"/>
          <w:sz w:val="28"/>
          <w:szCs w:val="28"/>
        </w:rPr>
        <w:lastRenderedPageBreak/>
        <w:t>профессионально</w:t>
      </w:r>
      <w:r w:rsidR="00BD7C32">
        <w:rPr>
          <w:rFonts w:ascii="Times New Roman" w:hAnsi="Times New Roman" w:cs="Times New Roman"/>
          <w:sz w:val="28"/>
          <w:szCs w:val="28"/>
        </w:rPr>
        <w:t xml:space="preserve">му образованию </w:t>
      </w:r>
      <w:r w:rsidR="00BD7C32" w:rsidRPr="004F13C9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со </w:t>
      </w:r>
      <w:hyperlink r:id="rId91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="00BD7C32"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BD7C32" w:rsidRPr="00325FED">
        <w:rPr>
          <w:rFonts w:ascii="Times New Roman" w:hAnsi="Times New Roman" w:cs="Times New Roman"/>
          <w:sz w:val="28"/>
          <w:szCs w:val="28"/>
        </w:rPr>
        <w:t xml:space="preserve"> Фе</w:t>
      </w:r>
      <w:r w:rsidR="00BD7C32" w:rsidRPr="004F13C9">
        <w:rPr>
          <w:rFonts w:ascii="Times New Roman" w:hAnsi="Times New Roman" w:cs="Times New Roman"/>
          <w:sz w:val="28"/>
          <w:szCs w:val="28"/>
        </w:rPr>
        <w:t>дерального закона</w:t>
      </w:r>
      <w:r w:rsidR="00BD7C32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BD7C32" w:rsidRPr="004F13C9">
        <w:rPr>
          <w:rFonts w:ascii="Times New Roman" w:hAnsi="Times New Roman" w:cs="Times New Roman"/>
          <w:sz w:val="28"/>
          <w:szCs w:val="28"/>
        </w:rPr>
        <w:t>.</w:t>
      </w:r>
    </w:p>
    <w:p w:rsidR="00BD7C32" w:rsidRDefault="00BD7C32" w:rsidP="00BD7C32">
      <w:pPr>
        <w:pStyle w:val="ConsPlusNormal"/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Default="00BD7C32" w:rsidP="00BD7C32">
      <w:pPr>
        <w:pStyle w:val="ConsPlusNormal"/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Default="00BD7C32" w:rsidP="00BD7C32">
      <w:pPr>
        <w:pStyle w:val="ConsPlusNormal"/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BD7C32" w:rsidRDefault="00BD7C32" w:rsidP="00BD7C32">
      <w:pPr>
        <w:pStyle w:val="ConsPlusNormal"/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</w:t>
      </w:r>
    </w:p>
    <w:p w:rsidR="00BD7C32" w:rsidRDefault="00BD7C32" w:rsidP="00BD7C32">
      <w:pPr>
        <w:pStyle w:val="ConsPlusNormal"/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Новокубанский район по финансово-экономическим</w:t>
      </w:r>
    </w:p>
    <w:p w:rsidR="00BD7C32" w:rsidRDefault="00BD7C32" w:rsidP="00BD7C32">
      <w:pPr>
        <w:pStyle w:val="ConsPlusNormal"/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вопросам, начальник финансового управления</w:t>
      </w:r>
    </w:p>
    <w:p w:rsidR="00BD7C32" w:rsidRDefault="00BD7C32" w:rsidP="00BD7C32">
      <w:pPr>
        <w:pStyle w:val="ConsPlusNormal"/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D7C32" w:rsidRPr="004F13C9" w:rsidRDefault="00BD7C32" w:rsidP="00BD7C32">
      <w:pPr>
        <w:pStyle w:val="ConsPlusNormal"/>
        <w:tabs>
          <w:tab w:val="left" w:pos="709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p w:rsidR="000E1B2D" w:rsidRPr="004F13C9" w:rsidRDefault="000E1B2D" w:rsidP="00BD7C3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E1B2D" w:rsidRPr="004F13C9" w:rsidSect="00A96131">
      <w:headerReference w:type="default" r:id="rId92"/>
      <w:pgSz w:w="11906" w:h="16838" w:code="9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CF9" w:rsidRDefault="000F4CF9">
      <w:pPr>
        <w:spacing w:after="0" w:line="240" w:lineRule="auto"/>
      </w:pPr>
      <w:r>
        <w:separator/>
      </w:r>
    </w:p>
  </w:endnote>
  <w:endnote w:type="continuationSeparator" w:id="0">
    <w:p w:rsidR="000F4CF9" w:rsidRDefault="000F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CF9" w:rsidRDefault="000F4CF9">
      <w:pPr>
        <w:spacing w:after="0" w:line="240" w:lineRule="auto"/>
      </w:pPr>
      <w:r>
        <w:separator/>
      </w:r>
    </w:p>
  </w:footnote>
  <w:footnote w:type="continuationSeparator" w:id="0">
    <w:p w:rsidR="000F4CF9" w:rsidRDefault="000F4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8290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E1B2D" w:rsidRDefault="000E1B2D">
        <w:pPr>
          <w:pStyle w:val="a5"/>
          <w:jc w:val="center"/>
        </w:pPr>
      </w:p>
      <w:p w:rsidR="000E1B2D" w:rsidRDefault="000E1B2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0E1B2D" w:rsidRPr="00CE1244" w:rsidRDefault="000E1B2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12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12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12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62A0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CE12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E1B2D" w:rsidRDefault="000E1B2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1C"/>
    <w:rsid w:val="0002448F"/>
    <w:rsid w:val="00074A27"/>
    <w:rsid w:val="00076DC3"/>
    <w:rsid w:val="000D62A0"/>
    <w:rsid w:val="000E1B2D"/>
    <w:rsid w:val="000F4CF9"/>
    <w:rsid w:val="00165641"/>
    <w:rsid w:val="00235306"/>
    <w:rsid w:val="0025560F"/>
    <w:rsid w:val="002B43DB"/>
    <w:rsid w:val="002F2252"/>
    <w:rsid w:val="00325FED"/>
    <w:rsid w:val="00397E31"/>
    <w:rsid w:val="004A1D94"/>
    <w:rsid w:val="004F13C9"/>
    <w:rsid w:val="00540269"/>
    <w:rsid w:val="00552BDF"/>
    <w:rsid w:val="00576498"/>
    <w:rsid w:val="005A7F7B"/>
    <w:rsid w:val="00630C26"/>
    <w:rsid w:val="00651657"/>
    <w:rsid w:val="00676F95"/>
    <w:rsid w:val="00695221"/>
    <w:rsid w:val="0070677A"/>
    <w:rsid w:val="007B2042"/>
    <w:rsid w:val="00802715"/>
    <w:rsid w:val="008F3C35"/>
    <w:rsid w:val="00970F2A"/>
    <w:rsid w:val="009D7479"/>
    <w:rsid w:val="00A272A2"/>
    <w:rsid w:val="00A51258"/>
    <w:rsid w:val="00A52875"/>
    <w:rsid w:val="00A96131"/>
    <w:rsid w:val="00AA6108"/>
    <w:rsid w:val="00AE010A"/>
    <w:rsid w:val="00BD6FB4"/>
    <w:rsid w:val="00BD7C32"/>
    <w:rsid w:val="00CD041C"/>
    <w:rsid w:val="00CD40F7"/>
    <w:rsid w:val="00CE1244"/>
    <w:rsid w:val="00D569FD"/>
    <w:rsid w:val="00D738EA"/>
    <w:rsid w:val="00E31C37"/>
    <w:rsid w:val="00E478D0"/>
    <w:rsid w:val="00E619D0"/>
    <w:rsid w:val="00E94CF6"/>
    <w:rsid w:val="00ED3F11"/>
    <w:rsid w:val="00F171AE"/>
    <w:rsid w:val="00FE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D6EEBF-6F13-4E30-A5D7-9D530266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F1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3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244"/>
  </w:style>
  <w:style w:type="paragraph" w:styleId="a7">
    <w:name w:val="footer"/>
    <w:basedOn w:val="a"/>
    <w:link w:val="a8"/>
    <w:uiPriority w:val="99"/>
    <w:unhideWhenUsed/>
    <w:rsid w:val="00CE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1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image" Target="media/image67.wmf"/><Relationship Id="rId84" Type="http://schemas.openxmlformats.org/officeDocument/2006/relationships/image" Target="media/image75.wmf"/><Relationship Id="rId89" Type="http://schemas.openxmlformats.org/officeDocument/2006/relationships/hyperlink" Target="consultantplus://offline/ref=48F47AB8C40FABA0E59237568D7FC18A23D544194C9A8E0A3C559F64AA4CCF17FE698793D3623211NEV8O" TargetMode="External"/><Relationship Id="rId7" Type="http://schemas.openxmlformats.org/officeDocument/2006/relationships/image" Target="media/image1.wmf"/><Relationship Id="rId71" Type="http://schemas.openxmlformats.org/officeDocument/2006/relationships/hyperlink" Target="consultantplus://offline/ref=48F47AB8C40FABA0E59237568D7FC18A23D5451C4B9F8E0A3C559F64AAN4VCO" TargetMode="External"/><Relationship Id="rId9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hyperlink" Target="consultantplus://offline/ref=48F47AB8C40FABA0E59237568D7FC18A2AD7441E4A95D300340C9366AD439000F9208B92D36231N1V4O" TargetMode="External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87" Type="http://schemas.openxmlformats.org/officeDocument/2006/relationships/hyperlink" Target="consultantplus://offline/ref=48F47AB8C40FABA0E59237568D7FC18A23D544194C9A8E0A3C559F64AA4CCF17FE698793D3623211NEV8O" TargetMode="External"/><Relationship Id="rId5" Type="http://schemas.openxmlformats.org/officeDocument/2006/relationships/footnotes" Target="footnotes.xml"/><Relationship Id="rId61" Type="http://schemas.openxmlformats.org/officeDocument/2006/relationships/image" Target="media/image54.wmf"/><Relationship Id="rId82" Type="http://schemas.openxmlformats.org/officeDocument/2006/relationships/image" Target="media/image73.wmf"/><Relationship Id="rId90" Type="http://schemas.openxmlformats.org/officeDocument/2006/relationships/image" Target="media/image7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68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4.wmf"/><Relationship Id="rId80" Type="http://schemas.openxmlformats.org/officeDocument/2006/relationships/image" Target="media/image71.wmf"/><Relationship Id="rId85" Type="http://schemas.openxmlformats.org/officeDocument/2006/relationships/hyperlink" Target="consultantplus://offline/ref=48F47AB8C40FABA0E59237568D7FC18A23DA461F419E8E0A3C559F64AA4CCF17FE698793D3623010NEV8O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6.wmf"/><Relationship Id="rId83" Type="http://schemas.openxmlformats.org/officeDocument/2006/relationships/image" Target="media/image74.wmf"/><Relationship Id="rId88" Type="http://schemas.openxmlformats.org/officeDocument/2006/relationships/hyperlink" Target="consultantplus://offline/ref=48F47AB8C40FABA0E59237568D7FC18A23D544194C9A8E0A3C559F64AA4CCF17FE698793D3623211NEV8O" TargetMode="External"/><Relationship Id="rId91" Type="http://schemas.openxmlformats.org/officeDocument/2006/relationships/hyperlink" Target="consultantplus://offline/ref=48F47AB8C40FABA0E59237568D7FC18A23D544194C9A8E0A3C559F64AA4CCF17FE698793D3623211NEV8O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hyperlink" Target="consultantplus://offline/ref=48F47AB8C40FABA0E59237568D7FC18A23D541144A9F8E0A3C559F64AA4CCF17FE698793D3623018NEV7O" TargetMode="External"/><Relationship Id="rId78" Type="http://schemas.openxmlformats.org/officeDocument/2006/relationships/image" Target="media/image69.wmf"/><Relationship Id="rId81" Type="http://schemas.openxmlformats.org/officeDocument/2006/relationships/image" Target="media/image72.wmf"/><Relationship Id="rId86" Type="http://schemas.openxmlformats.org/officeDocument/2006/relationships/image" Target="media/image76.wmf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7BF0-14BB-47A1-B012-23EA6B745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7518</Words>
  <Characters>42858</Characters>
  <Application>Microsoft Office Word</Application>
  <DocSecurity>2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Самарской области от 16.09.2015 N 581"О порядке определения нормативных затрат на обеспечение функций государственных органов Самарской области, органов управления территориальными государственными внебюджетными фондами, в том</vt:lpstr>
    </vt:vector>
  </TitlesOfParts>
  <Company>КонсультантПлюс Версия 4015.00.02</Company>
  <LinksUpToDate>false</LinksUpToDate>
  <CharactersWithSpaces>50276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Самарской области от 16.09.2015 N 581"О порядке определения нормативных затрат на обеспечение функций государственных органов Самарской области, органов управления территориальными государственными внебюджетными фондами, в том</dc:title>
  <dc:creator>Розов</dc:creator>
  <cp:lastModifiedBy>Выдра Мария</cp:lastModifiedBy>
  <cp:revision>3</cp:revision>
  <cp:lastPrinted>2015-12-24T11:22:00Z</cp:lastPrinted>
  <dcterms:created xsi:type="dcterms:W3CDTF">2015-12-22T12:18:00Z</dcterms:created>
  <dcterms:modified xsi:type="dcterms:W3CDTF">2015-12-24T11:23:00Z</dcterms:modified>
</cp:coreProperties>
</file>